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B3E18E" w14:textId="6E9B41E9" w:rsidR="00BC7B2D" w:rsidRPr="009017C1" w:rsidRDefault="00BC7B2D" w:rsidP="009017C1">
      <w:pPr>
        <w:rPr>
          <w:rFonts w:eastAsia="Times New Roman" w:cs="Tahoma"/>
          <w:b/>
          <w:bCs/>
          <w:sz w:val="20"/>
          <w:szCs w:val="20"/>
          <w:lang w:eastAsia="de-DE"/>
        </w:rPr>
      </w:pPr>
      <w:r w:rsidRPr="009017C1">
        <w:rPr>
          <w:rFonts w:eastAsia="Times New Roman" w:cs="Tahoma"/>
          <w:sz w:val="20"/>
          <w:szCs w:val="20"/>
          <w:lang w:eastAsia="de-DE"/>
        </w:rPr>
        <w:object w:dxaOrig="5580" w:dyaOrig="756" w14:anchorId="23C96D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79pt;height:37.8pt" o:ole="">
            <v:imagedata r:id="rId5" o:title=""/>
          </v:shape>
          <o:OLEObject Type="Embed" ProgID="CDraw4" ShapeID="_x0000_i1025" DrawAspect="Content" ObjectID="_1849863015" r:id="rId6"/>
        </w:object>
      </w:r>
      <w:r w:rsidR="009017C1">
        <w:rPr>
          <w:rFonts w:eastAsia="Times New Roman" w:cs="Tahoma"/>
          <w:sz w:val="20"/>
          <w:szCs w:val="20"/>
          <w:lang w:eastAsia="de-DE"/>
        </w:rPr>
        <w:t xml:space="preserve">                              </w:t>
      </w:r>
      <w:r w:rsidR="009017C1" w:rsidRPr="009017C1">
        <w:rPr>
          <w:rFonts w:eastAsia="Times New Roman" w:cs="Tahoma"/>
          <w:b/>
          <w:bCs/>
          <w:color w:val="00B050"/>
          <w:sz w:val="28"/>
          <w:szCs w:val="28"/>
          <w:lang w:eastAsia="de-DE"/>
        </w:rPr>
        <w:t>Hausordnung</w:t>
      </w:r>
    </w:p>
    <w:p w14:paraId="5A9895A2" w14:textId="12FC8AC1" w:rsidR="00BC7B2D" w:rsidRPr="009017C1" w:rsidRDefault="00BC7B2D" w:rsidP="00BC7B2D">
      <w:pPr>
        <w:rPr>
          <w:rFonts w:eastAsia="Times New Roman" w:cs="Tahoma"/>
          <w:b/>
          <w:bCs/>
          <w:color w:val="00B050"/>
          <w:sz w:val="20"/>
          <w:szCs w:val="20"/>
          <w:lang w:eastAsia="de-DE"/>
        </w:rPr>
      </w:pPr>
      <w:r w:rsidRPr="009017C1">
        <w:rPr>
          <w:rFonts w:eastAsia="Times New Roman" w:cs="Tahoma"/>
          <w:b/>
          <w:bCs/>
          <w:color w:val="00B050"/>
          <w:sz w:val="20"/>
          <w:szCs w:val="20"/>
          <w:lang w:eastAsia="de-DE"/>
        </w:rPr>
        <w:t>________________________________________________________</w:t>
      </w:r>
      <w:r w:rsidR="009017C1">
        <w:rPr>
          <w:rFonts w:eastAsia="Times New Roman" w:cs="Tahoma"/>
          <w:b/>
          <w:bCs/>
          <w:color w:val="00B050"/>
          <w:sz w:val="20"/>
          <w:szCs w:val="20"/>
          <w:lang w:eastAsia="de-DE"/>
        </w:rPr>
        <w:t>_________________</w:t>
      </w:r>
    </w:p>
    <w:p w14:paraId="2AB14C8F" w14:textId="77777777" w:rsidR="00BC7B2D" w:rsidRPr="009017C1" w:rsidRDefault="00BC7B2D" w:rsidP="00BC7B2D">
      <w:pPr>
        <w:rPr>
          <w:rFonts w:cs="Tahoma"/>
          <w:sz w:val="20"/>
          <w:szCs w:val="20"/>
        </w:rPr>
      </w:pPr>
    </w:p>
    <w:p w14:paraId="6ED2C238" w14:textId="77777777" w:rsidR="00BC7B2D" w:rsidRPr="009017C1" w:rsidRDefault="00BC7B2D" w:rsidP="00BC7B2D">
      <w:pPr>
        <w:rPr>
          <w:rFonts w:cs="Tahoma"/>
          <w:sz w:val="20"/>
          <w:szCs w:val="20"/>
        </w:rPr>
      </w:pPr>
      <w:r w:rsidRPr="009017C1">
        <w:rPr>
          <w:rFonts w:cs="Tahoma"/>
          <w:sz w:val="20"/>
          <w:szCs w:val="20"/>
        </w:rPr>
        <w:t>Die Kate ist ein denkmalgeschütztes Gebäude. Die Mitglieder des Vereins „</w:t>
      </w:r>
      <w:proofErr w:type="spellStart"/>
      <w:r w:rsidRPr="009017C1">
        <w:rPr>
          <w:rFonts w:cs="Tahoma"/>
          <w:sz w:val="20"/>
          <w:szCs w:val="20"/>
        </w:rPr>
        <w:t>Tremsbütteler</w:t>
      </w:r>
      <w:proofErr w:type="spellEnd"/>
      <w:r w:rsidRPr="009017C1">
        <w:rPr>
          <w:rFonts w:cs="Tahoma"/>
          <w:sz w:val="20"/>
          <w:szCs w:val="20"/>
        </w:rPr>
        <w:t xml:space="preserve"> Kate e.V.“ kümmern sich ehrenamtlich um den Erhalt dieses Kulturgutes.</w:t>
      </w:r>
    </w:p>
    <w:p w14:paraId="2671C7FF" w14:textId="77777777" w:rsidR="00BC7B2D" w:rsidRPr="009017C1" w:rsidRDefault="00BC7B2D" w:rsidP="00BC7B2D">
      <w:pPr>
        <w:rPr>
          <w:rFonts w:cs="Tahoma"/>
          <w:sz w:val="20"/>
          <w:szCs w:val="20"/>
        </w:rPr>
      </w:pPr>
      <w:r w:rsidRPr="009017C1">
        <w:rPr>
          <w:rFonts w:cs="Tahoma"/>
          <w:sz w:val="20"/>
          <w:szCs w:val="20"/>
        </w:rPr>
        <w:t>Sie als private/r Veranstalter/in verpflichten sich mit Ihrer Unterschrift auf der Nutzungsvereinbarung, die folgenden Regeln (z.T. an rechtliche Vorgaben angepasst) zu beachten und ihnen Folge zu leisten.</w:t>
      </w:r>
    </w:p>
    <w:p w14:paraId="7612399B" w14:textId="77777777" w:rsidR="00BC7B2D" w:rsidRPr="009017C1" w:rsidRDefault="00BC7B2D" w:rsidP="00BC7B2D">
      <w:pPr>
        <w:pStyle w:val="Listenabsatz"/>
        <w:numPr>
          <w:ilvl w:val="0"/>
          <w:numId w:val="1"/>
        </w:numPr>
        <w:spacing w:before="240" w:after="240"/>
        <w:ind w:hanging="357"/>
        <w:rPr>
          <w:rFonts w:cs="Tahoma"/>
          <w:sz w:val="20"/>
          <w:szCs w:val="20"/>
        </w:rPr>
      </w:pPr>
      <w:r w:rsidRPr="009017C1">
        <w:rPr>
          <w:rFonts w:cs="Tahoma"/>
          <w:sz w:val="20"/>
          <w:szCs w:val="20"/>
        </w:rPr>
        <w:t xml:space="preserve">Bitte verwenden Sie </w:t>
      </w:r>
      <w:r w:rsidRPr="009017C1">
        <w:rPr>
          <w:rFonts w:cs="Tahoma"/>
          <w:b/>
          <w:bCs/>
          <w:sz w:val="20"/>
          <w:szCs w:val="20"/>
        </w:rPr>
        <w:t>kein Konfetti</w:t>
      </w:r>
      <w:r w:rsidRPr="009017C1">
        <w:rPr>
          <w:rFonts w:cs="Tahoma"/>
          <w:sz w:val="20"/>
          <w:szCs w:val="20"/>
        </w:rPr>
        <w:t xml:space="preserve"> o.ä. – die Blättchen finden sich in allen Ecken und im Bauerngarten wieder!  Informieren Sie auch Ihre Gäste dementsprechend.</w:t>
      </w:r>
    </w:p>
    <w:p w14:paraId="3438E373" w14:textId="77777777" w:rsidR="00BC7B2D" w:rsidRPr="009017C1" w:rsidRDefault="00BC7B2D" w:rsidP="00BC7B2D">
      <w:pPr>
        <w:pStyle w:val="Listenabsatz"/>
        <w:spacing w:before="240" w:after="240"/>
        <w:ind w:left="360"/>
        <w:rPr>
          <w:rFonts w:cs="Tahoma"/>
          <w:sz w:val="20"/>
          <w:szCs w:val="20"/>
        </w:rPr>
      </w:pPr>
    </w:p>
    <w:p w14:paraId="057A7B3D" w14:textId="74271E39" w:rsidR="00BC7B2D" w:rsidRPr="009017C1" w:rsidRDefault="00BC7B2D" w:rsidP="00BC7B2D">
      <w:pPr>
        <w:pStyle w:val="Listenabsatz"/>
        <w:numPr>
          <w:ilvl w:val="0"/>
          <w:numId w:val="1"/>
        </w:numPr>
        <w:ind w:hanging="357"/>
        <w:rPr>
          <w:rFonts w:cs="Tahoma"/>
          <w:sz w:val="20"/>
          <w:szCs w:val="20"/>
        </w:rPr>
      </w:pPr>
      <w:r w:rsidRPr="009017C1">
        <w:rPr>
          <w:rFonts w:cs="Tahoma"/>
          <w:sz w:val="20"/>
          <w:szCs w:val="20"/>
        </w:rPr>
        <w:t xml:space="preserve">Die Verwendung von Gasheizstrahlern und der Anschluss zusätzlicher Elektrogeräte (z.B. Heizgeräte, Kühlschränke etc.) sind nicht gestattet. Das Laden von Elektro- und Hybridfahrzeugen (Autos, Motorräder, Roller) sowie von E-Bike-Akkus über das hausinterne Stromnetz ist aus Sicherheits- und Brandschutzgründen strikt untersagt. Bei Zuwiderhandlung haftet der Mieter für eventuelle Schäden und trägt die Kosten für eine Überprüfung der Elektroinstallation.                                                                             </w:t>
      </w:r>
    </w:p>
    <w:p w14:paraId="46D67913" w14:textId="77777777" w:rsidR="00BC7B2D" w:rsidRPr="009017C1" w:rsidRDefault="00BC7B2D" w:rsidP="00BC7B2D">
      <w:pPr>
        <w:pStyle w:val="Listenabsatz"/>
        <w:spacing w:before="240" w:after="240"/>
        <w:ind w:left="360"/>
        <w:rPr>
          <w:rFonts w:cs="Tahoma"/>
          <w:sz w:val="20"/>
          <w:szCs w:val="20"/>
        </w:rPr>
      </w:pPr>
    </w:p>
    <w:p w14:paraId="2CEFA44C" w14:textId="77777777" w:rsidR="00BC7B2D" w:rsidRPr="009017C1" w:rsidRDefault="00BC7B2D" w:rsidP="00BC7B2D">
      <w:pPr>
        <w:pStyle w:val="Listenabsatz"/>
        <w:numPr>
          <w:ilvl w:val="0"/>
          <w:numId w:val="1"/>
        </w:numPr>
        <w:ind w:hanging="357"/>
        <w:rPr>
          <w:rFonts w:cs="Tahoma"/>
          <w:sz w:val="20"/>
          <w:szCs w:val="20"/>
        </w:rPr>
      </w:pPr>
      <w:r w:rsidRPr="009017C1">
        <w:rPr>
          <w:rFonts w:cs="Tahoma"/>
          <w:sz w:val="20"/>
          <w:szCs w:val="20"/>
        </w:rPr>
        <w:t xml:space="preserve">In der Kate herrscht absolutes </w:t>
      </w:r>
      <w:r w:rsidRPr="009017C1">
        <w:rPr>
          <w:rFonts w:cs="Tahoma"/>
          <w:b/>
          <w:bCs/>
          <w:sz w:val="20"/>
          <w:szCs w:val="20"/>
        </w:rPr>
        <w:t>Rauchverbot</w:t>
      </w:r>
      <w:r w:rsidRPr="009017C1">
        <w:rPr>
          <w:rFonts w:cs="Tahoma"/>
          <w:sz w:val="20"/>
          <w:szCs w:val="20"/>
        </w:rPr>
        <w:t>.</w:t>
      </w:r>
    </w:p>
    <w:p w14:paraId="007EBBA6" w14:textId="77777777" w:rsidR="00BC7B2D" w:rsidRPr="009017C1" w:rsidRDefault="00BC7B2D" w:rsidP="00BC7B2D">
      <w:pPr>
        <w:pStyle w:val="Listenabsatz"/>
        <w:spacing w:before="240" w:after="240"/>
        <w:ind w:left="360"/>
        <w:rPr>
          <w:rFonts w:cs="Tahoma"/>
          <w:sz w:val="20"/>
          <w:szCs w:val="20"/>
        </w:rPr>
      </w:pPr>
    </w:p>
    <w:p w14:paraId="520BDA6B" w14:textId="0DCBDAB5" w:rsidR="009017C1" w:rsidRPr="009017C1" w:rsidRDefault="00BC7B2D" w:rsidP="009017C1">
      <w:pPr>
        <w:pStyle w:val="Listenabsatz"/>
        <w:numPr>
          <w:ilvl w:val="0"/>
          <w:numId w:val="1"/>
        </w:numPr>
        <w:spacing w:before="240" w:after="240"/>
        <w:ind w:left="357" w:hanging="357"/>
        <w:contextualSpacing w:val="0"/>
        <w:rPr>
          <w:rFonts w:cs="Tahoma"/>
          <w:sz w:val="20"/>
          <w:szCs w:val="20"/>
        </w:rPr>
      </w:pPr>
      <w:r w:rsidRPr="009017C1">
        <w:rPr>
          <w:rFonts w:cs="Tahoma"/>
          <w:sz w:val="20"/>
          <w:szCs w:val="20"/>
        </w:rPr>
        <w:t xml:space="preserve">Der Aufenthalt auf dem </w:t>
      </w:r>
      <w:r w:rsidRPr="009017C1">
        <w:rPr>
          <w:rFonts w:cs="Tahoma"/>
          <w:b/>
          <w:bCs/>
          <w:sz w:val="20"/>
          <w:szCs w:val="20"/>
        </w:rPr>
        <w:t>Dachboden</w:t>
      </w:r>
      <w:r w:rsidRPr="009017C1">
        <w:rPr>
          <w:rFonts w:cs="Tahoma"/>
          <w:sz w:val="20"/>
          <w:szCs w:val="20"/>
        </w:rPr>
        <w:t xml:space="preserve"> ist nicht gestattet und darf nur zum Holen weiterer Stühle oder der Reinigungsgeräte betreten werden.</w:t>
      </w:r>
    </w:p>
    <w:p w14:paraId="3772D336" w14:textId="5692C282" w:rsidR="009017C1" w:rsidRPr="009017C1" w:rsidRDefault="00BC7B2D" w:rsidP="009017C1">
      <w:pPr>
        <w:pStyle w:val="Listenabsatz"/>
        <w:numPr>
          <w:ilvl w:val="0"/>
          <w:numId w:val="1"/>
        </w:numPr>
        <w:spacing w:before="240" w:after="240"/>
        <w:ind w:hanging="357"/>
        <w:rPr>
          <w:rFonts w:cs="Tahoma"/>
          <w:sz w:val="20"/>
          <w:szCs w:val="20"/>
        </w:rPr>
      </w:pPr>
      <w:r w:rsidRPr="009017C1">
        <w:rPr>
          <w:rFonts w:cs="Tahoma"/>
          <w:sz w:val="20"/>
          <w:szCs w:val="20"/>
        </w:rPr>
        <w:t xml:space="preserve">Das </w:t>
      </w:r>
      <w:r w:rsidRPr="009017C1">
        <w:rPr>
          <w:rFonts w:cs="Tahoma"/>
          <w:b/>
          <w:bCs/>
          <w:sz w:val="20"/>
          <w:szCs w:val="20"/>
        </w:rPr>
        <w:t>Mobiliar</w:t>
      </w:r>
      <w:r w:rsidRPr="009017C1">
        <w:rPr>
          <w:rFonts w:cs="Tahoma"/>
          <w:sz w:val="20"/>
          <w:szCs w:val="20"/>
        </w:rPr>
        <w:t xml:space="preserve"> ist pfleglich zu behandeln.</w:t>
      </w:r>
    </w:p>
    <w:p w14:paraId="08CD96B2" w14:textId="77777777" w:rsidR="00BC7B2D" w:rsidRPr="009017C1" w:rsidRDefault="00BC7B2D" w:rsidP="00BC7B2D">
      <w:pPr>
        <w:pStyle w:val="Listenabsatz"/>
        <w:numPr>
          <w:ilvl w:val="0"/>
          <w:numId w:val="2"/>
        </w:numPr>
        <w:spacing w:before="240" w:after="240"/>
        <w:ind w:hanging="357"/>
        <w:rPr>
          <w:rFonts w:cs="Tahoma"/>
          <w:sz w:val="20"/>
          <w:szCs w:val="20"/>
        </w:rPr>
      </w:pPr>
      <w:r w:rsidRPr="009017C1">
        <w:rPr>
          <w:rFonts w:cs="Tahoma"/>
          <w:sz w:val="20"/>
          <w:szCs w:val="20"/>
        </w:rPr>
        <w:t>Sollten heiße Gefäße auf die Tische gestellt werden, sorgen Sie bitte für eine hitzehemmende Unterlage.</w:t>
      </w:r>
    </w:p>
    <w:p w14:paraId="521ADB4B" w14:textId="77777777" w:rsidR="00BC7B2D" w:rsidRPr="009017C1" w:rsidRDefault="00BC7B2D" w:rsidP="00BC7B2D">
      <w:pPr>
        <w:pStyle w:val="Listenabsatz"/>
        <w:numPr>
          <w:ilvl w:val="0"/>
          <w:numId w:val="2"/>
        </w:numPr>
        <w:spacing w:before="240" w:after="240"/>
        <w:ind w:hanging="357"/>
        <w:rPr>
          <w:rFonts w:cs="Tahoma"/>
          <w:sz w:val="20"/>
          <w:szCs w:val="20"/>
        </w:rPr>
      </w:pPr>
      <w:r w:rsidRPr="009017C1">
        <w:rPr>
          <w:rFonts w:cs="Tahoma"/>
          <w:sz w:val="20"/>
          <w:szCs w:val="20"/>
        </w:rPr>
        <w:t>Tischdecken dürfen nicht mit Heftzwecken o.ä. befestigt werden.</w:t>
      </w:r>
    </w:p>
    <w:p w14:paraId="6B5BA1A9" w14:textId="77777777" w:rsidR="00BC7B2D" w:rsidRPr="009017C1" w:rsidRDefault="00BC7B2D" w:rsidP="00BC7B2D">
      <w:pPr>
        <w:pStyle w:val="Listenabsatz"/>
        <w:numPr>
          <w:ilvl w:val="0"/>
          <w:numId w:val="2"/>
        </w:numPr>
        <w:spacing w:before="240" w:after="240"/>
        <w:rPr>
          <w:rFonts w:cs="Tahoma"/>
          <w:sz w:val="20"/>
          <w:szCs w:val="20"/>
        </w:rPr>
      </w:pPr>
      <w:r w:rsidRPr="009017C1">
        <w:rPr>
          <w:rFonts w:cs="Tahoma"/>
          <w:color w:val="000000"/>
          <w:sz w:val="20"/>
          <w:szCs w:val="20"/>
        </w:rPr>
        <w:t>Für Schäden, die durch den Veranstalter verursacht werden, haftet dieser im Rahmen der gesetzlichen Bestimmungen. Schadenersatzansprüche bleiben vorbehalten.</w:t>
      </w:r>
    </w:p>
    <w:p w14:paraId="3555D34C" w14:textId="77777777" w:rsidR="00BC7B2D" w:rsidRPr="009017C1" w:rsidRDefault="00BC7B2D" w:rsidP="00BC7B2D">
      <w:pPr>
        <w:pStyle w:val="Listenabsatz"/>
        <w:spacing w:before="240" w:after="240"/>
        <w:rPr>
          <w:rFonts w:cs="Tahoma"/>
          <w:sz w:val="20"/>
          <w:szCs w:val="20"/>
        </w:rPr>
      </w:pPr>
    </w:p>
    <w:p w14:paraId="3897CAAD" w14:textId="77777777" w:rsidR="00BC7B2D" w:rsidRPr="009017C1" w:rsidRDefault="00BC7B2D" w:rsidP="00BC7B2D">
      <w:pPr>
        <w:pStyle w:val="Listenabsatz"/>
        <w:numPr>
          <w:ilvl w:val="0"/>
          <w:numId w:val="3"/>
        </w:numPr>
        <w:spacing w:before="240" w:after="240"/>
        <w:ind w:hanging="357"/>
        <w:rPr>
          <w:rFonts w:cs="Tahoma"/>
          <w:b/>
          <w:bCs/>
          <w:sz w:val="20"/>
          <w:szCs w:val="20"/>
        </w:rPr>
      </w:pPr>
      <w:r w:rsidRPr="009017C1">
        <w:rPr>
          <w:rFonts w:cs="Tahoma"/>
          <w:b/>
          <w:bCs/>
          <w:sz w:val="20"/>
          <w:szCs w:val="20"/>
        </w:rPr>
        <w:t xml:space="preserve">Nach Ihrer Feier </w:t>
      </w:r>
    </w:p>
    <w:p w14:paraId="32470DF0" w14:textId="77777777" w:rsidR="00BC7B2D" w:rsidRPr="009017C1" w:rsidRDefault="00BC7B2D" w:rsidP="00BC7B2D">
      <w:pPr>
        <w:pStyle w:val="Listenabsatz"/>
        <w:numPr>
          <w:ilvl w:val="0"/>
          <w:numId w:val="4"/>
        </w:numPr>
        <w:spacing w:before="240" w:after="240"/>
        <w:ind w:hanging="357"/>
        <w:rPr>
          <w:rFonts w:cs="Tahoma"/>
          <w:sz w:val="20"/>
          <w:szCs w:val="20"/>
        </w:rPr>
      </w:pPr>
      <w:r w:rsidRPr="009017C1">
        <w:rPr>
          <w:rFonts w:cs="Tahoma"/>
          <w:sz w:val="20"/>
          <w:szCs w:val="20"/>
        </w:rPr>
        <w:t>ist die Dekoration komplett zu entfernen.</w:t>
      </w:r>
    </w:p>
    <w:p w14:paraId="6AEE87C7" w14:textId="77777777" w:rsidR="00BC7B2D" w:rsidRPr="009017C1" w:rsidRDefault="00BC7B2D" w:rsidP="00BC7B2D">
      <w:pPr>
        <w:pStyle w:val="Listenabsatz"/>
        <w:numPr>
          <w:ilvl w:val="0"/>
          <w:numId w:val="4"/>
        </w:numPr>
        <w:spacing w:before="240" w:after="240"/>
        <w:ind w:hanging="357"/>
        <w:rPr>
          <w:rFonts w:cs="Tahoma"/>
          <w:sz w:val="20"/>
          <w:szCs w:val="20"/>
        </w:rPr>
      </w:pPr>
      <w:r w:rsidRPr="009017C1">
        <w:rPr>
          <w:rFonts w:cs="Tahoma"/>
          <w:sz w:val="20"/>
          <w:szCs w:val="20"/>
        </w:rPr>
        <w:t>ist die Geschirrspülmaschine wie angegeben zu reinigen (Reinigungsprogramm ca. 30 Min.)</w:t>
      </w:r>
    </w:p>
    <w:p w14:paraId="5BDBC418" w14:textId="77777777" w:rsidR="00BC7B2D" w:rsidRPr="009017C1" w:rsidRDefault="00BC7B2D" w:rsidP="00BC7B2D">
      <w:pPr>
        <w:pStyle w:val="Listenabsatz"/>
        <w:numPr>
          <w:ilvl w:val="0"/>
          <w:numId w:val="4"/>
        </w:numPr>
        <w:spacing w:before="240" w:after="240"/>
        <w:ind w:hanging="357"/>
        <w:rPr>
          <w:rFonts w:cs="Tahoma"/>
          <w:sz w:val="20"/>
          <w:szCs w:val="20"/>
        </w:rPr>
      </w:pPr>
      <w:r w:rsidRPr="009017C1">
        <w:rPr>
          <w:rFonts w:cs="Tahoma"/>
          <w:sz w:val="20"/>
          <w:szCs w:val="20"/>
        </w:rPr>
        <w:t>ist die Kate so gereinigt zu hinterlassen, wie Sie sie vorgefunden haben.</w:t>
      </w:r>
    </w:p>
    <w:p w14:paraId="18FEAEA7" w14:textId="77777777" w:rsidR="00BC7B2D" w:rsidRPr="009017C1" w:rsidRDefault="00BC7B2D" w:rsidP="00BC7B2D">
      <w:pPr>
        <w:pStyle w:val="Listenabsatz"/>
        <w:spacing w:before="240" w:after="240"/>
        <w:rPr>
          <w:rFonts w:cs="Tahoma"/>
          <w:sz w:val="20"/>
          <w:szCs w:val="20"/>
        </w:rPr>
      </w:pPr>
    </w:p>
    <w:p w14:paraId="7D7EFFA7" w14:textId="77777777" w:rsidR="00BC7B2D" w:rsidRPr="009017C1" w:rsidRDefault="00BC7B2D" w:rsidP="00BC7B2D">
      <w:pPr>
        <w:pStyle w:val="Listenabsatz"/>
        <w:numPr>
          <w:ilvl w:val="0"/>
          <w:numId w:val="3"/>
        </w:numPr>
        <w:spacing w:before="240" w:after="240"/>
        <w:ind w:hanging="357"/>
        <w:rPr>
          <w:rFonts w:cs="Tahoma"/>
          <w:sz w:val="20"/>
          <w:szCs w:val="20"/>
        </w:rPr>
      </w:pPr>
      <w:r w:rsidRPr="009017C1">
        <w:rPr>
          <w:rFonts w:cs="Tahoma"/>
          <w:sz w:val="20"/>
          <w:szCs w:val="20"/>
        </w:rPr>
        <w:t xml:space="preserve">Der </w:t>
      </w:r>
      <w:r w:rsidRPr="009017C1">
        <w:rPr>
          <w:rFonts w:cs="Tahoma"/>
          <w:b/>
          <w:bCs/>
          <w:sz w:val="20"/>
          <w:szCs w:val="20"/>
        </w:rPr>
        <w:t>Bauerngarten</w:t>
      </w:r>
      <w:r w:rsidRPr="009017C1">
        <w:rPr>
          <w:rFonts w:cs="Tahoma"/>
          <w:sz w:val="20"/>
          <w:szCs w:val="20"/>
        </w:rPr>
        <w:t xml:space="preserve"> ist kein Spiel- und </w:t>
      </w:r>
      <w:proofErr w:type="spellStart"/>
      <w:r w:rsidRPr="009017C1">
        <w:rPr>
          <w:rFonts w:cs="Tahoma"/>
          <w:sz w:val="20"/>
          <w:szCs w:val="20"/>
        </w:rPr>
        <w:t>Tobeplatz</w:t>
      </w:r>
      <w:proofErr w:type="spellEnd"/>
      <w:r w:rsidRPr="009017C1">
        <w:rPr>
          <w:rFonts w:cs="Tahoma"/>
          <w:sz w:val="20"/>
          <w:szCs w:val="20"/>
        </w:rPr>
        <w:t xml:space="preserve"> – auf der Obstbaumwiese nebenan ist das erlaubt.</w:t>
      </w:r>
    </w:p>
    <w:p w14:paraId="0C229259" w14:textId="77777777" w:rsidR="00BC7B2D" w:rsidRPr="009017C1" w:rsidRDefault="00BC7B2D" w:rsidP="00BC7B2D">
      <w:pPr>
        <w:pStyle w:val="Listenabsatz"/>
        <w:spacing w:before="240" w:after="240"/>
        <w:ind w:left="360"/>
        <w:rPr>
          <w:rFonts w:cs="Tahoma"/>
          <w:sz w:val="20"/>
          <w:szCs w:val="20"/>
        </w:rPr>
      </w:pPr>
    </w:p>
    <w:p w14:paraId="25550A5E" w14:textId="77777777" w:rsidR="00BC7B2D" w:rsidRPr="009017C1" w:rsidRDefault="00BC7B2D" w:rsidP="00BC7B2D">
      <w:pPr>
        <w:pStyle w:val="Listenabsatz"/>
        <w:numPr>
          <w:ilvl w:val="0"/>
          <w:numId w:val="3"/>
        </w:numPr>
        <w:rPr>
          <w:rFonts w:cs="Tahoma"/>
          <w:sz w:val="20"/>
          <w:szCs w:val="20"/>
        </w:rPr>
      </w:pPr>
      <w:r w:rsidRPr="009017C1">
        <w:rPr>
          <w:rFonts w:cs="Tahoma"/>
          <w:sz w:val="20"/>
          <w:szCs w:val="20"/>
        </w:rPr>
        <w:t>Wir wollen ein gutes Verhältnis zu unseren Nachbarn haben – und dazu gehört auch, sie vor unnötiger Lärmbelästigung aus der Kate zu schützen. Deshalb weisen wir Sie ausdrücklich auf folgende Bestandteile der Nutzungsvereinbarung hin:</w:t>
      </w:r>
    </w:p>
    <w:p w14:paraId="4A7B8E2A" w14:textId="77777777" w:rsidR="00BC7B2D" w:rsidRPr="009017C1" w:rsidRDefault="00BC7B2D" w:rsidP="00BC7B2D">
      <w:pPr>
        <w:numPr>
          <w:ilvl w:val="0"/>
          <w:numId w:val="5"/>
        </w:numPr>
        <w:rPr>
          <w:rFonts w:cs="Tahoma"/>
          <w:sz w:val="20"/>
          <w:szCs w:val="20"/>
        </w:rPr>
      </w:pPr>
      <w:r w:rsidRPr="009017C1">
        <w:rPr>
          <w:rFonts w:cs="Tahoma"/>
          <w:sz w:val="20"/>
          <w:szCs w:val="20"/>
        </w:rPr>
        <w:t xml:space="preserve"> Auf Tanzveranstaltungen darf </w:t>
      </w:r>
      <w:r w:rsidRPr="009017C1">
        <w:rPr>
          <w:rFonts w:cs="Tahoma"/>
          <w:b/>
          <w:bCs/>
          <w:sz w:val="20"/>
          <w:szCs w:val="20"/>
        </w:rPr>
        <w:t>keine laute</w:t>
      </w:r>
      <w:r w:rsidRPr="009017C1">
        <w:rPr>
          <w:rFonts w:cs="Tahoma"/>
          <w:sz w:val="20"/>
          <w:szCs w:val="20"/>
        </w:rPr>
        <w:t xml:space="preserve"> Musik gespielt werden.</w:t>
      </w:r>
    </w:p>
    <w:p w14:paraId="0109CF2F" w14:textId="77777777" w:rsidR="00BC7B2D" w:rsidRPr="009017C1" w:rsidRDefault="00BC7B2D" w:rsidP="00BC7B2D">
      <w:pPr>
        <w:numPr>
          <w:ilvl w:val="0"/>
          <w:numId w:val="5"/>
        </w:numPr>
        <w:rPr>
          <w:rFonts w:cs="Tahoma"/>
          <w:sz w:val="20"/>
          <w:szCs w:val="20"/>
        </w:rPr>
      </w:pPr>
      <w:r w:rsidRPr="009017C1">
        <w:rPr>
          <w:rFonts w:cs="Tahoma"/>
          <w:sz w:val="20"/>
          <w:szCs w:val="20"/>
        </w:rPr>
        <w:t>Nicht erlaubt ist der Einsatz von Disk-Jockeys und dazugehörigen Anlagen.</w:t>
      </w:r>
    </w:p>
    <w:p w14:paraId="705DDD18" w14:textId="77777777" w:rsidR="00BC7B2D" w:rsidRPr="009017C1" w:rsidRDefault="00BC7B2D" w:rsidP="00BC7B2D">
      <w:pPr>
        <w:numPr>
          <w:ilvl w:val="0"/>
          <w:numId w:val="5"/>
        </w:numPr>
        <w:rPr>
          <w:rFonts w:cs="Tahoma"/>
          <w:sz w:val="20"/>
          <w:szCs w:val="20"/>
        </w:rPr>
      </w:pPr>
      <w:r w:rsidRPr="009017C1">
        <w:rPr>
          <w:rFonts w:cs="Tahoma"/>
          <w:sz w:val="20"/>
          <w:szCs w:val="20"/>
        </w:rPr>
        <w:t xml:space="preserve"> Nicht erlaubt sind Mikrofonansagen.</w:t>
      </w:r>
    </w:p>
    <w:p w14:paraId="5BF7C333" w14:textId="77777777" w:rsidR="00BC7B2D" w:rsidRPr="009017C1" w:rsidRDefault="00BC7B2D" w:rsidP="00BC7B2D">
      <w:pPr>
        <w:numPr>
          <w:ilvl w:val="0"/>
          <w:numId w:val="5"/>
        </w:numPr>
        <w:rPr>
          <w:rFonts w:cs="Tahoma"/>
          <w:sz w:val="20"/>
          <w:szCs w:val="20"/>
        </w:rPr>
      </w:pPr>
      <w:r w:rsidRPr="009017C1">
        <w:rPr>
          <w:rFonts w:cs="Tahoma"/>
          <w:sz w:val="20"/>
          <w:szCs w:val="20"/>
        </w:rPr>
        <w:t xml:space="preserve"> Ab 22 Uhr müssen die Türen und Fenster geschlossen sein.</w:t>
      </w:r>
    </w:p>
    <w:p w14:paraId="4B086D0B" w14:textId="77777777" w:rsidR="00BC7B2D" w:rsidRPr="009017C1" w:rsidRDefault="00BC7B2D" w:rsidP="00BC7B2D">
      <w:pPr>
        <w:ind w:left="720"/>
        <w:rPr>
          <w:rFonts w:cs="Tahoma"/>
          <w:sz w:val="20"/>
          <w:szCs w:val="20"/>
        </w:rPr>
      </w:pPr>
    </w:p>
    <w:p w14:paraId="1D4C1FF5" w14:textId="77777777" w:rsidR="00BC7B2D" w:rsidRPr="009017C1" w:rsidRDefault="00BC7B2D" w:rsidP="00BC7B2D">
      <w:pPr>
        <w:spacing w:after="240"/>
        <w:rPr>
          <w:rFonts w:cs="Tahoma"/>
          <w:b/>
          <w:bCs/>
          <w:sz w:val="20"/>
          <w:szCs w:val="20"/>
        </w:rPr>
      </w:pPr>
      <w:r w:rsidRPr="009017C1">
        <w:rPr>
          <w:rFonts w:cs="Tahoma"/>
          <w:b/>
          <w:bCs/>
          <w:sz w:val="20"/>
          <w:szCs w:val="20"/>
        </w:rPr>
        <w:t xml:space="preserve">Wir wünschen Ihnen eine schöne Zeit in der </w:t>
      </w:r>
      <w:proofErr w:type="spellStart"/>
      <w:r w:rsidRPr="009017C1">
        <w:rPr>
          <w:rFonts w:cs="Tahoma"/>
          <w:b/>
          <w:bCs/>
          <w:sz w:val="20"/>
          <w:szCs w:val="20"/>
        </w:rPr>
        <w:t>Tremsbütteler</w:t>
      </w:r>
      <w:proofErr w:type="spellEnd"/>
      <w:r w:rsidRPr="009017C1">
        <w:rPr>
          <w:rFonts w:cs="Tahoma"/>
          <w:b/>
          <w:bCs/>
          <w:sz w:val="20"/>
          <w:szCs w:val="20"/>
        </w:rPr>
        <w:t xml:space="preserve"> Kate.</w:t>
      </w:r>
    </w:p>
    <w:p w14:paraId="0C72AF22" w14:textId="77777777" w:rsidR="00BC7B2D" w:rsidRPr="009017C1" w:rsidRDefault="00BC7B2D" w:rsidP="00BC7B2D">
      <w:pPr>
        <w:spacing w:after="240"/>
        <w:rPr>
          <w:rFonts w:cs="Tahoma"/>
          <w:sz w:val="20"/>
          <w:szCs w:val="20"/>
        </w:rPr>
      </w:pPr>
      <w:r w:rsidRPr="009017C1">
        <w:rPr>
          <w:rFonts w:cs="Tahoma"/>
          <w:sz w:val="20"/>
          <w:szCs w:val="20"/>
        </w:rPr>
        <w:t xml:space="preserve">Der Vorstand des Vereins </w:t>
      </w:r>
      <w:proofErr w:type="spellStart"/>
      <w:r w:rsidRPr="009017C1">
        <w:rPr>
          <w:rFonts w:cs="Tahoma"/>
          <w:sz w:val="20"/>
          <w:szCs w:val="20"/>
        </w:rPr>
        <w:t>Tremsbütteler</w:t>
      </w:r>
      <w:proofErr w:type="spellEnd"/>
      <w:r w:rsidRPr="009017C1">
        <w:rPr>
          <w:rFonts w:cs="Tahoma"/>
          <w:sz w:val="20"/>
          <w:szCs w:val="20"/>
        </w:rPr>
        <w:t xml:space="preserve"> Kate </w:t>
      </w:r>
    </w:p>
    <w:p w14:paraId="1666A2D5" w14:textId="77777777" w:rsidR="006E7F02" w:rsidRPr="009017C1" w:rsidRDefault="006E7F02">
      <w:pPr>
        <w:rPr>
          <w:sz w:val="20"/>
          <w:szCs w:val="20"/>
        </w:rPr>
      </w:pPr>
    </w:p>
    <w:sectPr w:rsidR="006E7F02" w:rsidRPr="009017C1" w:rsidSect="009017C1">
      <w:pgSz w:w="12191" w:h="19562" w:code="346"/>
      <w:pgMar w:top="567" w:right="1418" w:bottom="567" w:left="1418" w:header="720" w:footer="720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601A86"/>
    <w:multiLevelType w:val="hybridMultilevel"/>
    <w:tmpl w:val="59582100"/>
    <w:lvl w:ilvl="0" w:tplc="5270178C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4270D7"/>
    <w:multiLevelType w:val="hybridMultilevel"/>
    <w:tmpl w:val="E9EA4990"/>
    <w:lvl w:ilvl="0" w:tplc="0407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A7B636A"/>
    <w:multiLevelType w:val="hybridMultilevel"/>
    <w:tmpl w:val="5B508054"/>
    <w:lvl w:ilvl="0" w:tplc="5270178C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9F0A2D"/>
    <w:multiLevelType w:val="hybridMultilevel"/>
    <w:tmpl w:val="80ACAFF2"/>
    <w:lvl w:ilvl="0" w:tplc="0407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F8D1BB4"/>
    <w:multiLevelType w:val="hybridMultilevel"/>
    <w:tmpl w:val="1424EB00"/>
    <w:lvl w:ilvl="0" w:tplc="5270178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B2D"/>
    <w:rsid w:val="006E7F02"/>
    <w:rsid w:val="009017C1"/>
    <w:rsid w:val="00BC7B2D"/>
    <w:rsid w:val="00C3230A"/>
    <w:rsid w:val="00F218DC"/>
    <w:rsid w:val="00F77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99154"/>
  <w15:chartTrackingRefBased/>
  <w15:docId w15:val="{FB62A3A4-C46A-406A-9946-6AE5C9E7C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ahoma" w:eastAsiaTheme="minorHAnsi" w:hAnsi="Tahoma" w:cstheme="minorBidi"/>
        <w:sz w:val="24"/>
        <w:szCs w:val="22"/>
        <w:lang w:val="de-DE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C7B2D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BC7B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349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361</Words>
  <Characters>2279</Characters>
  <Application>Microsoft Office Word</Application>
  <DocSecurity>0</DocSecurity>
  <Lines>18</Lines>
  <Paragraphs>5</Paragraphs>
  <ScaleCrop>false</ScaleCrop>
  <Company/>
  <LinksUpToDate>false</LinksUpToDate>
  <CharactersWithSpaces>2635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Margit Holst</dc:creator>
  <cp:keywords/>
  <dc:description/>
  <cp:lastModifiedBy>Margit Holst</cp:lastModifiedBy>
  <cp:revision>2</cp:revision>
  <dcterms:created xsi:type="dcterms:W3CDTF">2026-09-02T11:56:00Z</dcterms:created>
  <dcterms:modified xsi:type="dcterms:W3CDTF">2026-09-02T12:04:00Z</dcterms:modified>
</cp:coreProperties>
</file>